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6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95" w:lineRule="auto" w:before="107"/>
        <w:ind w:left="720" w:right="388"/>
      </w:pPr>
      <w:r>
        <w:t>对于许多需要同时监测环境温度和湿度的应用</w:t>
      </w:r>
      <w:r>
        <w:t>用于仓库和</w:t>
      </w:r>
    </w:p>
    <w:p>
      <w:pPr>
        <w:pStyle w:val="P68B1DB1-BodyText1"/>
        <w:spacing w:line="295" w:lineRule="auto"/>
        <w:ind w:left="720" w:right="68"/>
      </w:pPr>
      <w:r>
        <w:t xml:space="preserve">RHTemp 101 A可测量-40 °C至+80 °C的环境温度和0% RH至95% RH的湿度。</w:t>
      </w:r>
    </w:p>
    <w:p>
      <w:pPr>
        <w:pStyle w:val="P68B1DB1-BodyText1"/>
        <w:spacing w:line="295" w:lineRule="auto" w:before="143"/>
        <w:ind w:left="720" w:right="68"/>
      </w:pPr>
      <w:r>
        <w:t>这种紧凑的设备几乎可以放置在任何地方，以提供准确的环境</w:t>
      </w:r>
      <w:r>
        <w:rPr>
          <w:spacing w:val="-2"/>
        </w:rPr>
        <w:t>温度</w:t>
      </w:r>
      <w:r>
        <w:rPr>
          <w:spacing w:val="-2"/>
        </w:rPr>
        <w:t>和</w:t>
      </w:r>
      <w:r>
        <w:rPr>
          <w:spacing w:val="-2"/>
        </w:rPr>
        <w:t>湿度</w:t>
      </w:r>
      <w:r>
        <w:rPr>
          <w:spacing w:val="-2"/>
        </w:rPr>
        <w:t>记录</w:t>
      </w:r>
      <w:r>
        <w:rPr>
          <w:spacing w:val="-2"/>
        </w:rPr>
        <w:t>。</w:t>
      </w:r>
      <w:r>
        <w:rPr>
          <w:spacing w:val="-2"/>
        </w:rPr>
        <w:t>使用</w:t>
      </w:r>
      <w:r>
        <w:rPr>
          <w:spacing w:val="-2"/>
        </w:rPr>
        <w:t>多个</w:t>
      </w:r>
      <w:r>
        <w:rPr>
          <w:spacing w:val="-2"/>
        </w:rPr>
        <w:t>RHTemp101A</w:t>
      </w:r>
      <w:r>
        <w:rPr>
          <w:spacing w:val="-2"/>
        </w:rPr>
        <w:t>来</w:t>
      </w:r>
      <w:r>
        <w:t>捕获大型房间或设施的完整映射。</w:t>
      </w:r>
    </w:p>
    <w:p>
      <w:pPr>
        <w:pStyle w:val="P68B1DB1-BodyText1"/>
        <w:spacing w:line="295" w:lineRule="auto" w:before="143"/>
        <w:ind w:left="720" w:right="68"/>
      </w:pPr>
      <w:r>
        <w:rPr>
          <w:spacing w:val="-2"/>
        </w:rPr>
        <w:t>使用</w:t>
      </w:r>
      <w:r>
        <w:rPr>
          <w:spacing w:val="-2"/>
        </w:rPr>
        <w:t>MadgeTech</w:t>
      </w:r>
      <w:r>
        <w:rPr>
          <w:spacing w:val="-2"/>
        </w:rPr>
        <w:t>软件，</w:t>
      </w:r>
      <w:r>
        <w:rPr>
          <w:spacing w:val="-4"/>
        </w:rPr>
        <w:t>可</w:t>
      </w:r>
      <w:r>
        <w:rPr>
          <w:spacing w:val="-2"/>
        </w:rPr>
        <w:t>将</w:t>
      </w:r>
      <w:r>
        <w:rPr>
          <w:spacing w:val="-2"/>
        </w:rPr>
        <w:t>器械</w:t>
      </w:r>
      <w:r>
        <w:rPr>
          <w:spacing w:val="-2"/>
        </w:rPr>
        <w:t>配置</w:t>
      </w:r>
      <w:r>
        <w:rPr>
          <w:spacing w:val="-2"/>
        </w:rPr>
        <w:t>为</w:t>
      </w:r>
      <w:r>
        <w:rPr>
          <w:spacing w:val="-2"/>
        </w:rPr>
        <w:t>以</w:t>
      </w:r>
      <w:r>
        <w:rPr>
          <w:spacing w:val="-2"/>
        </w:rPr>
        <w:t>用户</w:t>
      </w:r>
      <w:r>
        <w:rPr>
          <w:spacing w:val="-2"/>
        </w:rPr>
        <w:t>选择</w:t>
      </w:r>
      <w:r>
        <w:t>的间隔记录，频率为每秒一次读数，频率为每24小时一次读数</w:t>
      </w:r>
      <w:r>
        <w:rPr>
          <w:spacing w:val="-2"/>
        </w:rPr>
        <w:t>。</w:t>
      </w:r>
      <w:r>
        <w:t>RHTemp101A</w:t>
      </w:r>
      <w:r>
        <w:rPr>
          <w:spacing w:val="-2"/>
        </w:rPr>
        <w:t>具有</w:t>
      </w:r>
      <w:r>
        <w:rPr>
          <w:spacing w:val="-2"/>
        </w:rPr>
        <w:t>10</w:t>
      </w:r>
      <w:r>
        <w:rPr>
          <w:spacing w:val="-2"/>
        </w:rPr>
        <w:t>年</w:t>
      </w:r>
      <w:r>
        <w:rPr>
          <w:spacing w:val="-2"/>
        </w:rPr>
        <w:t>的</w:t>
      </w:r>
      <w:r>
        <w:rPr>
          <w:spacing w:val="-2"/>
        </w:rPr>
        <w:t>电池</w:t>
      </w:r>
      <w:r>
        <w:rPr>
          <w:spacing w:val="-2"/>
        </w:rPr>
        <w:t>寿命</w:t>
      </w:r>
      <w:r>
        <w:rPr>
          <w:spacing w:val="-2"/>
        </w:rPr>
        <w:t>，</w:t>
      </w:r>
      <w:r>
        <w:rPr>
          <w:spacing w:val="-2"/>
        </w:rPr>
        <w:t>每个</w:t>
      </w:r>
      <w:r>
        <w:t>通道</w:t>
      </w:r>
      <w:r>
        <w:rPr>
          <w:spacing w:val="-2"/>
        </w:rPr>
        <w:t>可以</w:t>
      </w:r>
      <w:r>
        <w:rPr>
          <w:spacing w:val="-2"/>
        </w:rPr>
        <w:t>存储</w:t>
      </w:r>
      <w:r>
        <w:rPr>
          <w:spacing w:val="-2"/>
        </w:rPr>
        <w:t>超过</w:t>
      </w:r>
      <w:r>
        <w:rPr>
          <w:spacing w:val="-2"/>
        </w:rPr>
        <w:t>1，000，000</w:t>
      </w:r>
      <w:r>
        <w:rPr>
          <w:spacing w:val="-2"/>
        </w:rPr>
        <w:t>个</w:t>
      </w:r>
      <w:r>
        <w:rPr>
          <w:spacing w:val="-2"/>
        </w:rPr>
        <w:t>读数</w:t>
      </w:r>
    </w:p>
    <w:p>
      <w:pPr>
        <w:pStyle w:val="P68B1DB1-BodyText1"/>
        <w:spacing w:line="295" w:lineRule="auto" w:before="143"/>
        <w:ind w:left="720"/>
      </w:pPr>
      <w:r>
        <w:t>这款</w:t>
      </w:r>
      <w:r>
        <w:t>价格实惠、</w:t>
      </w:r>
      <w:r>
        <w:rPr>
          <w:spacing w:val="-8"/>
        </w:rPr>
        <w:t>维护成本</w:t>
      </w:r>
      <w:r>
        <w:t>低</w:t>
      </w:r>
      <w:r>
        <w:rPr>
          <w:spacing w:val="-8"/>
        </w:rPr>
        <w:t>的</w:t>
      </w:r>
      <w:r>
        <w:t>设备</w:t>
      </w:r>
      <w:r>
        <w:t>在</w:t>
      </w:r>
      <w:r>
        <w:t>医疗</w:t>
      </w:r>
      <w:r>
        <w:rPr>
          <w:spacing w:val="-2"/>
        </w:rPr>
        <w:t>&amp;</w:t>
      </w:r>
      <w:r>
        <w:rPr>
          <w:spacing w:val="-2"/>
        </w:rPr>
        <w:t>制药</w:t>
      </w:r>
      <w:r>
        <w:rPr>
          <w:spacing w:val="-2"/>
        </w:rPr>
        <w:t>行业、</w:t>
      </w:r>
      <w:r>
        <w:rPr>
          <w:spacing w:val="-2"/>
        </w:rPr>
        <w:t>存储</w:t>
      </w:r>
      <w:r>
        <w:rPr>
          <w:spacing w:val="-2"/>
        </w:rPr>
        <w:t>监控</w:t>
      </w:r>
      <w:r>
        <w:rPr>
          <w:spacing w:val="-2"/>
        </w:rPr>
        <w:t>和</w:t>
      </w:r>
      <w:r>
        <w:rPr>
          <w:spacing w:val="-2"/>
        </w:rPr>
        <w:t>通用</w:t>
      </w:r>
      <w:r>
        <w:rPr>
          <w:spacing w:val="-2"/>
        </w:rPr>
        <w:t>湿度</w:t>
      </w:r>
      <w:r>
        <w:rPr>
          <w:spacing w:val="-2"/>
        </w:rPr>
        <w:t>记录等许多应用中很受欢迎。</w:t>
      </w:r>
    </w:p>
    <w:p>
      <w:pPr>
        <w:pStyle w:val="BodyText"/>
        <w:spacing w:before="7"/>
        <w:rPr>
          <w:sz w:val="18"/>
        </w:rPr>
      </w:pPr>
    </w:p>
    <w:p>
      <w:pPr>
        <w:pStyle w:val="P68B1DB1-BodyText2"/>
        <w:spacing w:line="20" w:lineRule="exact"/>
        <w:ind w:left="720" w:right="-72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4495800" cy="6350"/>
                <wp:effectExtent l="9525" t="0" r="0" b="3175"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4495800" cy="6350"/>
                          <a:chExt cx="4495800" cy="6350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175"/>
                            <a:ext cx="449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0" h="0">
                                <a:moveTo>
                                  <a:pt x="0" y="0"/>
                                </a:moveTo>
                                <a:lnTo>
                                  <a:pt x="449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A87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149"/>
        <w:ind w:left="705" w:right="0" w:firstLine="0"/>
        <w:jc w:val="left"/>
        <w:rPr>
          <w:rFonts w:ascii="Tahoma"/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473105</wp:posOffset>
                </wp:positionV>
                <wp:extent cx="3481070" cy="2431415"/>
                <wp:effectExtent l="0" t="0" r="0" b="0"/>
                <wp:wrapNone/>
                <wp:docPr id="3" name="组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组3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图5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002A5C"/>
          <w:spacing w:val="-4"/>
          <w:sz w:val="28"/>
        </w:rPr>
        <w:t>MadgeTech</w:t>
      </w:r>
      <w:r>
        <w:rPr>
          <w:rFonts w:ascii="Tahoma"/>
          <w:color w:val="002A5C"/>
          <w:spacing w:val="-4"/>
          <w:sz w:val="28"/>
        </w:rPr>
        <w:t>4</w:t>
      </w:r>
      <w:r>
        <w:rPr>
          <w:rFonts w:ascii="Tahoma"/>
          <w:color w:val="002A5C"/>
          <w:spacing w:val="-4"/>
          <w:sz w:val="28"/>
        </w:rPr>
        <w:t>软件</w:t>
      </w:r>
      <w:r>
        <w:rPr>
          <w:rFonts w:ascii="Tahoma"/>
          <w:color w:val="002A5C"/>
          <w:spacing w:val="-4"/>
          <w:sz w:val="28"/>
        </w:rPr>
        <w:t>功能</w:t>
      </w:r>
    </w:p>
    <w:p>
      <w:pPr>
        <w:pStyle w:val="BodyText"/>
        <w:spacing w:before="15"/>
        <w:rPr>
          <w:rFonts w:ascii="Tahoma"/>
        </w:rPr>
      </w:pPr>
    </w:p>
    <w:p>
      <w:pPr>
        <w:pStyle w:val="P68B1DB1-BodyText3"/>
        <w:ind w:left="6434" w:right="-72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6" name="第6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第6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图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6436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形44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352777</wp:posOffset>
                </wp:positionV>
                <wp:extent cx="71120" cy="133350"/>
                <wp:effectExtent l="0" t="0" r="0" b="0"/>
                <wp:wrapNone/>
                <wp:docPr id="57" name="文本框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文本框57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4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w w:val="105"/>
          <w:sz w:val="19"/>
        </w:rPr>
        <w:t>统计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6436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203545</wp:posOffset>
                </wp:positionV>
                <wp:extent cx="866775" cy="732155"/>
                <wp:effectExtent l="0" t="0" r="0" b="0"/>
                <wp:wrapNone/>
                <wp:docPr id="58" name="组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组58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9" name="图像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图形6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Heading1"/>
        <w:spacing w:before="295"/>
      </w:pPr>
      <w:r>
        <w:br w:type="column"/>
      </w:r>
      <w:r>
        <w:rPr>
          <w:color w:val="002A5C"/>
          <w:spacing w:val="-2"/>
          <w:w w:val="110"/>
        </w:rPr>
        <w:t>特征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110" w:after="0"/>
        <w:ind w:left="499" w:right="0" w:hanging="179"/>
        <w:jc w:val="left"/>
        <w:rPr>
          <w:sz w:val="20"/>
        </w:rPr>
      </w:pPr>
      <w:r>
        <w:rPr>
          <w:spacing w:val="-4"/>
        </w:rPr>
        <w:t>10年电池寿命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1秒读取</w:t>
      </w:r>
      <w:r>
        <w:rPr>
          <w:spacing w:val="-4"/>
        </w:rPr>
        <w:t>速率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rPr>
          <w:spacing w:val="-2"/>
        </w:rPr>
        <w:t>多重启动/停止功能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超高速</w:t>
      </w:r>
      <w:r>
        <w:rPr>
          <w:spacing w:val="-2"/>
        </w:rPr>
        <w:t>下载</w:t>
      </w:r>
    </w:p>
    <w:p>
      <w:pPr>
        <w:pStyle w:val="P68B1DB1-ListParagraph5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500" w:right="1292" w:hanging="180"/>
        <w:jc w:val="left"/>
        <w:rPr>
          <w:sz w:val="20"/>
        </w:rPr>
      </w:pPr>
      <w:r>
        <w:rPr>
          <w:spacing w:val="-2"/>
        </w:rPr>
        <w:t>每</w:t>
      </w:r>
      <w:r>
        <w:rPr>
          <w:spacing w:val="-2"/>
        </w:rPr>
        <w:t>通道</w:t>
      </w:r>
      <w:r>
        <w:rPr>
          <w:spacing w:val="-2"/>
        </w:rPr>
        <w:t>1，047，552</w:t>
      </w:r>
      <w:r>
        <w:rPr>
          <w:spacing w:val="-2"/>
        </w:rPr>
        <w:t>个读数</w:t>
      </w:r>
      <w:r>
        <w:t>，存储容量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3" w:lineRule="exact" w:before="0" w:after="0"/>
        <w:ind w:left="499" w:right="0" w:hanging="179"/>
        <w:jc w:val="left"/>
        <w:rPr>
          <w:sz w:val="20"/>
        </w:rPr>
      </w:pPr>
      <w:r>
        <w:rPr>
          <w:spacing w:val="-6"/>
        </w:rPr>
        <w:t>记忆</w:t>
      </w:r>
      <w:r>
        <w:rPr>
          <w:spacing w:val="-4"/>
        </w:rPr>
        <w:t>包装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精密RTD传感</w:t>
      </w:r>
      <w:r>
        <w:rPr>
          <w:spacing w:val="-2"/>
        </w:rPr>
        <w:t>元件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5" w:after="0"/>
        <w:ind w:left="499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可选密码</w:t>
      </w:r>
      <w:r>
        <w:rPr>
          <w:spacing w:val="-2"/>
        </w:rPr>
        <w:t>保护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可编程高和低</w:t>
      </w:r>
      <w:r>
        <w:rPr>
          <w:spacing w:val="-2"/>
        </w:rPr>
        <w:t>报警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NIST</w:t>
      </w:r>
      <w:r>
        <w:rPr>
          <w:spacing w:val="-2"/>
        </w:rPr>
        <w:t>可追踪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现场</w:t>
      </w:r>
      <w:r>
        <w:rPr>
          <w:spacing w:val="-2"/>
        </w:rPr>
        <w:t>可升级</w:t>
      </w:r>
    </w:p>
    <w:p>
      <w:pPr>
        <w:pStyle w:val="BodyText"/>
        <w:spacing w:before="24"/>
      </w:pPr>
    </w:p>
    <w:p>
      <w:pPr>
        <w:pStyle w:val="P68B1DB1-Heading16"/>
      </w:pPr>
      <w:r>
        <w:t>好处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110" w:after="0"/>
        <w:ind w:left="499" w:right="0" w:hanging="179"/>
        <w:jc w:val="left"/>
        <w:rPr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长期实地</w:t>
      </w:r>
      <w:r>
        <w:rPr>
          <w:spacing w:val="-2"/>
        </w:rPr>
        <w:t>部署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小巧</w:t>
      </w:r>
      <w:r>
        <w:rPr>
          <w:spacing w:val="-2"/>
        </w:rPr>
        <w:t>便携</w:t>
      </w:r>
    </w:p>
    <w:p>
      <w:pPr>
        <w:pStyle w:val="BodyText"/>
        <w:spacing w:before="24"/>
      </w:pPr>
    </w:p>
    <w:p>
      <w:pPr>
        <w:pStyle w:val="P68B1DB1-Heading17"/>
      </w:pPr>
      <w:r>
        <w:t>应用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110" w:after="0"/>
        <w:ind w:left="499" w:right="0" w:hanging="179"/>
        <w:jc w:val="left"/>
        <w:rPr>
          <w:sz w:val="20"/>
        </w:rPr>
      </w:pPr>
      <w:r>
        <w:t>实施HACCP</w:t>
      </w:r>
      <w:r>
        <w:rPr>
          <w:spacing w:val="-2"/>
        </w:rPr>
        <w:t>计划</w:t>
      </w:r>
    </w:p>
    <w:p>
      <w:pPr>
        <w:pStyle w:val="P68B1DB1-ListParagraph8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HVAC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rPr>
          <w:spacing w:val="-5"/>
        </w:rPr>
        <w:t>仓库</w:t>
      </w:r>
      <w:r>
        <w:rPr>
          <w:spacing w:val="-2"/>
        </w:rPr>
        <w:t>监控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rPr>
          <w:spacing w:val="-5"/>
        </w:rPr>
        <w:t>博物馆</w:t>
      </w:r>
      <w:r>
        <w:rPr>
          <w:spacing w:val="-2"/>
        </w:rPr>
        <w:t>监控</w:t>
      </w:r>
    </w:p>
    <w:p>
      <w:pPr>
        <w:pStyle w:val="P68B1DB1-ListParagraph9"/>
        <w:numPr>
          <w:ilvl w:val="0"/>
          <w:numId w:val="1"/>
        </w:numPr>
        <w:tabs>
          <w:tab w:pos="499" w:val="left" w:leader="none"/>
        </w:tabs>
        <w:spacing w:line="240" w:lineRule="auto" w:before="36" w:after="0"/>
        <w:ind w:left="499" w:right="0" w:hanging="179"/>
        <w:jc w:val="left"/>
        <w:rPr>
          <w:sz w:val="20"/>
        </w:rPr>
      </w:pPr>
      <w:r>
        <w:t>医疗/制药</w:t>
      </w:r>
    </w:p>
    <w:p>
      <w:pPr>
        <w:pStyle w:val="P68B1DB1-ListParagraph5"/>
        <w:numPr>
          <w:ilvl w:val="0"/>
          <w:numId w:val="1"/>
        </w:numPr>
        <w:tabs>
          <w:tab w:pos="499" w:val="left" w:leader="none"/>
        </w:tabs>
        <w:spacing w:line="240" w:lineRule="auto" w:before="35" w:after="0"/>
        <w:ind w:left="499" w:right="0" w:hanging="179"/>
        <w:jc w:val="left"/>
        <w:rPr>
          <w:sz w:val="20"/>
        </w:rPr>
      </w:pPr>
      <w:r>
        <w:t>通用湿度</w:t>
      </w:r>
      <w:r>
        <w:rPr>
          <w:spacing w:val="-2"/>
        </w:rPr>
        <w:t>记录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0" w:space="40"/>
            <w:col w:w="440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P68B1DB1-ListParagraph5"/>
        <w:numPr>
          <w:ilvl w:val="1"/>
          <w:numId w:val="1"/>
        </w:numPr>
        <w:tabs>
          <w:tab w:pos="899" w:val="left" w:leader="none"/>
        </w:tabs>
        <w:spacing w:line="242" w:lineRule="exact" w:before="0" w:after="0"/>
        <w:ind w:left="8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9"/>
        <w:numPr>
          <w:ilvl w:val="1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t>统计</w:t>
      </w:r>
    </w:p>
    <w:p>
      <w:pPr>
        <w:pStyle w:val="P68B1DB1-ListParagraph5"/>
        <w:numPr>
          <w:ilvl w:val="1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5"/>
        <w:numPr>
          <w:ilvl w:val="1"/>
          <w:numId w:val="1"/>
        </w:numPr>
        <w:tabs>
          <w:tab w:pos="899" w:val="left" w:leader="none"/>
        </w:tabs>
        <w:spacing w:line="232" w:lineRule="exact" w:before="0" w:after="0"/>
        <w:ind w:left="8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3"/>
        <w:rPr>
          <w:rFonts w:ascii="Tahoma"/>
          <w:sz w:val="19"/>
        </w:rPr>
      </w:pPr>
    </w:p>
    <w:p>
      <w:pPr>
        <w:pStyle w:val="P68B1DB1-ListParagraph5"/>
        <w:numPr>
          <w:ilvl w:val="2"/>
          <w:numId w:val="1"/>
        </w:numPr>
        <w:tabs>
          <w:tab w:pos="1197" w:val="left" w:leader="none"/>
        </w:tabs>
        <w:spacing w:line="242" w:lineRule="exact" w:before="0" w:after="0"/>
        <w:ind w:left="1197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5"/>
        <w:numPr>
          <w:ilvl w:val="2"/>
          <w:numId w:val="1"/>
        </w:numPr>
        <w:tabs>
          <w:tab w:pos="1197" w:val="left" w:leader="none"/>
        </w:tabs>
        <w:spacing w:line="240" w:lineRule="exact" w:before="0" w:after="0"/>
        <w:ind w:left="1197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5"/>
        <w:numPr>
          <w:ilvl w:val="2"/>
          <w:numId w:val="1"/>
        </w:numPr>
        <w:tabs>
          <w:tab w:pos="1197" w:val="left" w:leader="none"/>
        </w:tabs>
        <w:spacing w:line="240" w:lineRule="exact" w:before="0" w:after="0"/>
        <w:ind w:left="1197" w:right="0" w:hanging="179"/>
        <w:jc w:val="left"/>
        <w:rPr>
          <w:sz w:val="20"/>
        </w:rPr>
      </w:pPr>
      <w:r>
        <w:t>数据</w:t>
      </w:r>
      <w:r>
        <w:rPr>
          <w:spacing w:val="-2"/>
        </w:rPr>
        <w:t>注释</w:t>
      </w:r>
    </w:p>
    <w:p>
      <w:pPr>
        <w:pStyle w:val="P68B1DB1-ListParagraph5"/>
        <w:numPr>
          <w:ilvl w:val="2"/>
          <w:numId w:val="1"/>
        </w:numPr>
        <w:tabs>
          <w:tab w:pos="1197" w:val="left" w:leader="none"/>
        </w:tabs>
        <w:spacing w:line="232" w:lineRule="exact" w:before="0" w:after="0"/>
        <w:ind w:left="1197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2"/>
        <w:rPr>
          <w:sz w:val="19"/>
        </w:rPr>
      </w:pPr>
      <w:r>
        <w:br w:type="column"/>
      </w:r>
    </w:p>
    <w:p>
      <w:pPr>
        <w:spacing w:before="1"/>
        <w:ind w:left="26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203450</wp:posOffset>
                </wp:positionV>
                <wp:extent cx="866775" cy="732155"/>
                <wp:effectExtent l="0" t="0" r="0" b="0"/>
                <wp:wrapNone/>
                <wp:docPr id="61" name="组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组6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图形63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6" w:after="0"/>
        <w:ind w:left="8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4" name="组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组64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5" name="图形65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图像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6954" y="423252"/>
                            <a:ext cx="2512065" cy="1801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文本框72"/>
                        <wps:cNvSpPr txBox="1"/>
                        <wps:spPr>
                          <a:xfrm>
                            <a:off x="0" y="0"/>
                            <a:ext cx="7772400" cy="257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ahom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46"/>
                                <w:rPr>
                                  <w:rFonts w:ascii="Tahom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6" w:lineRule="exact" w:before="0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60"/>
                                </w:rPr>
                                <w:pStyle w:val="P68B1DB1-Normal10"/>
                              </w:pPr>
                              <w:r>
                                <w:t>RHTemp101A</w:t>
                              </w:r>
                            </w:p>
                            <w:p>
                              <w:pPr>
                                <w:spacing w:line="421" w:lineRule="exact" w:before="0"/>
                                <w:ind w:left="72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11"/>
                              </w:pPr>
                              <w:r>
                                <w:rPr>
                                  <w:spacing w:val="-2"/>
                                </w:rPr>
                                <w:t>湿度和温度数据记录器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6" w:after="0"/>
        <w:ind w:left="777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39"/>
        <w:rPr>
          <w:sz w:val="1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2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BodyText"/>
        <w:rPr>
          <w:rFonts w:ascii="Tahoma"/>
          <w:sz w:val="32"/>
        </w:rPr>
      </w:pP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725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ragraph">
                  <wp:posOffset>-563422</wp:posOffset>
                </wp:positionV>
                <wp:extent cx="7772400" cy="427990"/>
                <wp:effectExtent l="0" t="0" r="0" b="0"/>
                <wp:wrapNone/>
                <wp:docPr id="73" name="组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组73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4" name="图象74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文本框75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3"/>
                              </w:pPr>
                              <w:r>
                                <w:t>RHTemp101A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  <w:sz w:val="32"/>
        </w:rP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420484</wp:posOffset>
                </wp:positionH>
                <wp:positionV relativeFrom="paragraph">
                  <wp:posOffset>248156</wp:posOffset>
                </wp:positionV>
                <wp:extent cx="3427729" cy="1290955"/>
                <wp:effectExtent l="0" t="0" r="0" b="0"/>
                <wp:wrapNone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427729" cy="1290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A87C8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精密RTD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°C至+80 °C（-40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0.01温度（°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4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 w:before="145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±0.5 °C（±0.9 °F）从0 °C到55 °C（+32 °F到+131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±1.0 °C（±1.8 °F）从-40 °C到0 °C（-40 °F到+32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和+55.01 °C至+80 °C（+131.01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3924985</wp:posOffset>
                </wp:positionH>
                <wp:positionV relativeFrom="paragraph">
                  <wp:posOffset>248156</wp:posOffset>
                </wp:positionV>
                <wp:extent cx="3427729" cy="6096000"/>
                <wp:effectExtent l="0" t="0" r="0" b="0"/>
                <wp:wrapNone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427729" cy="609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A87C8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立即开始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235" w:lineRule="auto" w:before="2"/>
                                    <w:ind w:right="1764"/>
                                    <w:rPr>
                                      <w:sz w:val="15"/>
                                    </w:rPr>
                                  </w:pPr>
                                  <w:r>
                                    <w:t>延迟启动长达18个月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多次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重复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启动/停止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764"/>
                                    <w:rPr>
                                      <w:sz w:val="15"/>
                                    </w:rPr>
                                  </w:pPr>
                                  <w:r>
                                    <w:t>通过软件手动计时（具体日期和时间）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多重启动/停止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多次启动和停止设备，无需下载数据或与PC通信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密码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55"/>
                                    <w:rPr>
                                      <w:sz w:val="15"/>
                                    </w:rPr>
                                  </w:pPr>
                                  <w:r>
                                    <w:t>可将</w:t>
                                  </w:r>
                                  <w:r>
                                    <w:t>可选</w:t>
                                  </w:r>
                                  <w:r>
                                    <w:t>密码</w:t>
                                  </w:r>
                                  <w:r>
                                    <w:t>编程</w:t>
                                  </w:r>
                                  <w:r>
                                    <w:t>到设备中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，以限制对配置选项的访问。数据可以在</w:t>
                                  </w:r>
                                  <w:r>
                                    <w:t>没有密码的情况下读取。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每通道1，047，552个读数;软件可配置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记忆体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绕回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before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349，184个读数（多个启动/停止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报警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可编程的上限和下限;当湿度达到或超过设定限值时，警报被激活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个led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2个状态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包括3.6 V锂电池;用户可更换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15分钟阅读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下的典型寿命为10年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55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标注日期和时间：°C、°F、K、°R; %RH、mg/ml水蒸气浓度、露点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±1分钟/月，25 ºC（77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5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8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2.03.06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更新版本</w:t>
                                  </w:r>
                                  <w:r>
                                    <w:t>安全软件版本4.1.3.0或更新版本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ºC至+80 ºC（-40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RH至95% RH无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1.4英寸x 2.1英寸x 0.6英寸（35 mm x 54 mm x 15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0.8盎司（24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sz w:val="15"/>
                                    </w:rPr>
                                  </w:pPr>
                                  <w:r>
                                    <w:t>聚碳酸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420484</wp:posOffset>
                </wp:positionH>
                <wp:positionV relativeFrom="paragraph">
                  <wp:posOffset>1648458</wp:posOffset>
                </wp:positionV>
                <wp:extent cx="3427729" cy="1355090"/>
                <wp:effectExtent l="0" t="0" r="0" b="0"/>
                <wp:wrapNone/>
                <wp:docPr id="78" name="文本框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文本框78"/>
                      <wps:cNvSpPr txBox="1"/>
                      <wps:spPr>
                        <a:xfrm>
                          <a:off x="0" y="0"/>
                          <a:ext cx="3427729" cy="135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A87C8"/>
                                </w:tcPr>
                                <w:p>
                                  <w:pPr>
                                    <w:pStyle w:val="P68B1DB1-TableParagraph2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湿度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湿度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内部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半导体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湿度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RH至95%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湿度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相对湿度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3.0% 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146"/>
                                    <w:ind w:right="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规定精度范围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25% RH至75%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+20 °C至+40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滞后误差1%典型值，3%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最大值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1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002A5C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2"/>
        <w:rPr>
          <w:sz w:val="18"/>
        </w:rPr>
      </w:pPr>
    </w:p>
    <w:p>
      <w:pPr>
        <w:spacing w:line="208" w:lineRule="auto" w:before="0"/>
        <w:ind w:left="6242" w:right="666" w:firstLine="0"/>
        <w:jc w:val="left"/>
        <w:rPr>
          <w:sz w:val="15"/>
        </w:rPr>
        <w:pStyle w:val="P68B1DB1-Normal25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 xml:space="preserve">请勿再充电、分解、加热至100 °C（212 °F）以上、焚烧、压碎或将内容物暴露于水中。</w:t>
      </w:r>
    </w:p>
    <w:p>
      <w:pPr>
        <w:pStyle w:val="BodyText"/>
        <w:rPr>
          <w:sz w:val="26"/>
        </w:rPr>
      </w:pPr>
    </w:p>
    <w:p>
      <w:pPr>
        <w:pStyle w:val="BodyText"/>
        <w:spacing w:before="275"/>
        <w:rPr>
          <w:sz w:val="26"/>
        </w:rPr>
      </w:pPr>
    </w:p>
    <w:p>
      <w:pPr>
        <w:pStyle w:val="P68B1DB1-Heading126"/>
        <w:ind w:left="7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RHTemp101A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901499-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湿度和温度数据记录器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900298-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7"/>
              <w:ind w:left="80"/>
              <w:rPr>
                <w:b/>
                <w:sz w:val="15"/>
              </w:rPr>
            </w:pPr>
            <w:r>
              <w:t>LTC-7PN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900352-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RHTemp101A的替换</w:t>
            </w:r>
          </w:p>
        </w:tc>
      </w:tr>
    </w:tbl>
    <w:p>
      <w:pPr>
        <w:spacing w:before="48"/>
        <w:ind w:left="720" w:right="0" w:firstLine="0"/>
        <w:jc w:val="left"/>
        <w:rPr>
          <w:b/>
          <w:sz w:val="15"/>
        </w:rPr>
        <w:pStyle w:val="P68B1DB1-Normal25"/>
      </w:pPr>
      <w:r>
        <w:rPr>
          <w:color w:val="231F20"/>
          <w:spacing w:val="-2"/>
        </w:rPr>
        <w:t>数量折扣电话（603）456-2011或电子邮件</w:t>
      </w:r>
      <w:hyperlink r:id="rId17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16"/>
        </w:rPr>
      </w:pPr>
    </w:p>
    <w:p>
      <w:pPr>
        <w:pStyle w:val="BodyText"/>
        <w:spacing w:before="61"/>
        <w:rPr>
          <w:b/>
          <w:sz w:val="16"/>
        </w:rPr>
      </w:pPr>
    </w:p>
    <w:p>
      <w:pPr>
        <w:spacing w:before="0"/>
        <w:ind w:left="3871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458584</wp:posOffset>
                </wp:positionH>
                <wp:positionV relativeFrom="paragraph">
                  <wp:posOffset>-91218</wp:posOffset>
                </wp:positionV>
                <wp:extent cx="1827530" cy="320675"/>
                <wp:effectExtent l="0" t="0" r="0" b="0"/>
                <wp:wrapNone/>
                <wp:docPr id="79" name="组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组79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80" name="图形80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文本框82"/>
                        <wps:cNvSpPr txBox="1"/>
                        <wps:spPr>
                          <a:xfrm>
                            <a:off x="0" y="0"/>
                            <a:ext cx="182753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91" w:val="left" w:leader="none"/>
                                </w:tabs>
                                <w:spacing w:before="154"/>
                                <w:ind w:left="802" w:right="-15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  <w:pStyle w:val="P68B1DB1-Normal28"/>
                              </w:pPr>
                              <w:r>
                                <w:t xml:space="preserve"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Calibri"/>
          <w:color w:val="002A5B"/>
          <w:spacing w:val="-4"/>
          <w:sz w:val="16"/>
        </w:rPr>
        <w:t>■电话：+86</w:t>
      </w:r>
      <w:r>
        <w:rPr>
          <w:color w:val="002A5B"/>
          <w:spacing w:val="-4"/>
          <w:sz w:val="16"/>
        </w:rPr>
        <w:t>755-8420</w:t>
      </w:r>
      <w:r>
        <w:rPr>
          <w:color w:val="002A5B"/>
          <w:spacing w:val="-4"/>
          <w:sz w:val="16"/>
        </w:rPr>
        <w:t>0058</w:t>
      </w:r>
      <w:r>
        <w:rPr>
          <w:rFonts w:ascii="Calibri"/>
          <w:color w:val="002A5B"/>
          <w:spacing w:val="-4"/>
          <w:sz w:val="16"/>
        </w:rPr>
        <w:t>■传真：+86</w:t>
      </w:r>
      <w:r>
        <w:rPr>
          <w:color w:val="002A5B"/>
          <w:spacing w:val="-4"/>
          <w:sz w:val="16"/>
        </w:rPr>
        <w:t>755-2822</w:t>
      </w:r>
      <w:r>
        <w:rPr>
          <w:color w:val="002A5B"/>
          <w:spacing w:val="-4"/>
          <w:sz w:val="16"/>
        </w:rPr>
        <w:t>5583</w:t>
      </w:r>
      <w:r>
        <w:rPr>
          <w:rFonts w:ascii="Tahoma" w:hAnsi="Tahoma"/>
          <w:color w:val="002A5B"/>
          <w:spacing w:val="-4"/>
          <w:sz w:val="16"/>
        </w:rPr>
        <w:t>■</w:t>
      </w:r>
      <w:hyperlink r:id="rId18">
        <w:r>
          <w:rPr>
            <w:color w:val="002A5B"/>
            <w:spacing w:val="-4"/>
            <w:sz w:val="16"/>
          </w:rPr>
          <w:t>邮箱：eofirm.com</w:t>
        </w:r>
      </w:hyperlink>
      <w:hyperlink r:id="rId19">
        <w:r>
          <w:rPr>
            <w:color w:val="002A5B"/>
            <w:spacing w:val="-4"/>
            <w:sz w:val="16"/>
          </w:rPr>
          <w:t>http://www.eofirm.com</w:t>
        </w:r>
      </w:hyperlink>
      <w:r>
        <w:rPr>
          <w:rFonts w:ascii="Tahoma" w:hAnsi="Tahoma"/>
          <w:color w:val="002A5B"/>
          <w:spacing w:val="-4"/>
          <w:sz w:val="16"/>
        </w:rPr>
        <w:t>■www.example.com</w:t>
      </w:r>
    </w:p>
    <w:sectPr>
      <w:pgSz w:w="12240" w:h="15840"/>
      <w:pgMar w:top="2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6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20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4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BodyText2">
    <w:name w:val="P68B1DB1-BodyText2"/>
    <w:basedOn w:val="BodyText"/>
    <w:rPr>
      <w:sz w:val="2"/>
    </w:rPr>
  </w:style>
  <w:style w:type="paragraph" w:styleId="P68B1DB1-BodyText3">
    <w:name w:val="P68B1DB1-BodyText3"/>
    <w:basedOn w:val="BodyText"/>
    <w:rPr>
      <w:rFonts w:ascii="Tahoma"/>
    </w:rPr>
  </w:style>
  <w:style w:type="paragraph" w:styleId="P68B1DB1-Normal4">
    <w:name w:val="P68B1DB1-Normal4"/>
    <w:basedOn w:val="Normal"/>
    <w:rPr>
      <w:b/>
      <w:color w:val="FFFFFF"/>
      <w:spacing w:val="-10"/>
      <w:sz w:val="21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Heading16">
    <w:name w:val="P68B1DB1-Heading16"/>
    <w:basedOn w:val="Heading1"/>
    <w:rPr>
      <w:color w:val="002A5C"/>
      <w:spacing w:val="-2"/>
      <w:w w:val="110"/>
    </w:rPr>
  </w:style>
  <w:style w:type="paragraph" w:styleId="P68B1DB1-Heading17">
    <w:name w:val="P68B1DB1-Heading17"/>
    <w:basedOn w:val="Heading1"/>
    <w:rPr>
      <w:color w:val="002A5C"/>
      <w:spacing w:val="-2"/>
      <w:w w:val="105"/>
    </w:rPr>
  </w:style>
  <w:style w:type="paragraph" w:styleId="P68B1DB1-ListParagraph8">
    <w:name w:val="P68B1DB1-ListParagraph8"/>
    <w:basedOn w:val="ListParagraph"/>
    <w:rPr>
      <w:color w:val="414042"/>
      <w:spacing w:val="-4"/>
      <w:sz w:val="20"/>
    </w:rPr>
  </w:style>
  <w:style w:type="paragraph" w:styleId="P68B1DB1-ListParagraph9">
    <w:name w:val="P68B1DB1-ListParagraph9"/>
    <w:basedOn w:val="ListParagraph"/>
    <w:rPr>
      <w:color w:val="414042"/>
      <w:spacing w:val="-2"/>
      <w:sz w:val="20"/>
    </w:rPr>
  </w:style>
  <w:style w:type="paragraph" w:styleId="P68B1DB1-Normal10">
    <w:name w:val="P68B1DB1-Normal10"/>
    <w:basedOn w:val="Normal"/>
    <w:rPr>
      <w:rFonts w:ascii="Tahoma"/>
      <w:color w:val="FFFFFF"/>
      <w:spacing w:val="-2"/>
      <w:sz w:val="60"/>
    </w:rPr>
  </w:style>
  <w:style w:type="paragraph" w:styleId="P68B1DB1-Normal11">
    <w:name w:val="P68B1DB1-Normal11"/>
    <w:basedOn w:val="Normal"/>
    <w:rPr>
      <w:color w:val="FFFFFF"/>
      <w:sz w:val="36"/>
    </w:rPr>
  </w:style>
  <w:style w:type="paragraph" w:styleId="P68B1DB1-Normal12">
    <w:name w:val="P68B1DB1-Normal12"/>
    <w:basedOn w:val="Normal"/>
    <w:rPr>
      <w:rFonts w:ascii="Tahoma"/>
      <w:color w:val="898A8D"/>
      <w:spacing w:val="-2"/>
      <w:w w:val="105"/>
      <w:sz w:val="19"/>
    </w:rPr>
  </w:style>
  <w:style w:type="paragraph" w:styleId="P68B1DB1-Normal13">
    <w:name w:val="P68B1DB1-Normal13"/>
    <w:basedOn w:val="Normal"/>
    <w:rPr>
      <w:rFonts w:ascii="Tahoma"/>
      <w:color w:val="FFFFFF"/>
      <w:spacing w:val="-2"/>
      <w:sz w:val="36"/>
    </w:rPr>
  </w:style>
  <w:style w:type="paragraph" w:styleId="P68B1DB1-TableParagraph14">
    <w:name w:val="P68B1DB1-TableParagraph14"/>
    <w:basedOn w:val="TableParagraph"/>
    <w:rPr>
      <w:b/>
      <w:color w:val="FFFFFF"/>
      <w:spacing w:val="-2"/>
      <w:w w:val="105"/>
      <w:sz w:val="20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pacing w:val="-2"/>
      <w:sz w:val="15"/>
    </w:rPr>
  </w:style>
  <w:style w:type="paragraph" w:styleId="P68B1DB1-TableParagraph18">
    <w:name w:val="P68B1DB1-TableParagraph18"/>
    <w:basedOn w:val="TableParagraph"/>
    <w:rPr>
      <w:color w:val="231F20"/>
      <w:spacing w:val="-5"/>
      <w:sz w:val="15"/>
    </w:rPr>
  </w:style>
  <w:style w:type="paragraph" w:styleId="P68B1DB1-TableParagraph19">
    <w:name w:val="P68B1DB1-TableParagraph19"/>
    <w:basedOn w:val="TableParagraph"/>
    <w:rPr>
      <w:b/>
      <w:color w:val="231F20"/>
      <w:spacing w:val="-4"/>
      <w:w w:val="110"/>
      <w:sz w:val="15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w w:val="105"/>
      <w:sz w:val="15"/>
    </w:rPr>
  </w:style>
  <w:style w:type="paragraph" w:styleId="P68B1DB1-TableParagraph21">
    <w:name w:val="P68B1DB1-TableParagraph21"/>
    <w:basedOn w:val="TableParagraph"/>
    <w:rPr>
      <w:b/>
      <w:color w:val="231F20"/>
      <w:w w:val="105"/>
      <w:sz w:val="15"/>
    </w:rPr>
  </w:style>
  <w:style w:type="paragraph" w:styleId="P68B1DB1-TableParagraph22">
    <w:name w:val="P68B1DB1-TableParagraph22"/>
    <w:basedOn w:val="TableParagraph"/>
    <w:rPr>
      <w:color w:val="231F20"/>
      <w:spacing w:val="-2"/>
      <w:sz w:val="15"/>
    </w:rPr>
  </w:style>
  <w:style w:type="paragraph" w:styleId="P68B1DB1-TableParagraph23">
    <w:name w:val="P68B1DB1-TableParagraph23"/>
    <w:basedOn w:val="TableParagraph"/>
    <w:rPr>
      <w:color w:val="231F20"/>
      <w:spacing w:val="-5"/>
      <w:w w:val="105"/>
      <w:sz w:val="15"/>
    </w:rPr>
  </w:style>
  <w:style w:type="paragraph" w:styleId="P68B1DB1-TableParagraph24">
    <w:name w:val="P68B1DB1-TableParagraph24"/>
    <w:basedOn w:val="TableParagraph"/>
    <w:rPr>
      <w:b/>
      <w:color w:val="FFFFFF"/>
      <w:spacing w:val="-2"/>
      <w:sz w:val="20"/>
    </w:rPr>
  </w:style>
  <w:style w:type="paragraph" w:styleId="P68B1DB1-Normal25">
    <w:name w:val="P68B1DB1-Normal25"/>
    <w:basedOn w:val="Normal"/>
    <w:rPr>
      <w:sz w:val="15"/>
    </w:rPr>
  </w:style>
  <w:style w:type="paragraph" w:styleId="P68B1DB1-Heading126">
    <w:name w:val="P68B1DB1-Heading126"/>
    <w:basedOn w:val="Heading1"/>
    <w:rPr>
      <w:color w:val="002A5C"/>
    </w:rPr>
  </w:style>
  <w:style w:type="paragraph" w:styleId="P68B1DB1-TableParagraph27">
    <w:name w:val="P68B1DB1-TableParagraph27"/>
    <w:basedOn w:val="TableParagraph"/>
    <w:rPr>
      <w:b/>
      <w:color w:val="231F20"/>
      <w:spacing w:val="-5"/>
      <w:w w:val="105"/>
      <w:sz w:val="15"/>
    </w:rPr>
  </w:style>
  <w:style w:type="paragraph" w:styleId="P68B1DB1-Normal28">
    <w:name w:val="P68B1DB1-Normal28"/>
    <w:basedOn w:val="Normal"/>
    <w:rPr>
      <w:rFonts w:ascii="Times New Roman"/>
      <w:color w:val="002A5B"/>
      <w:sz w:val="16"/>
      <w:u w:val="thick" w:color="002A5C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2024-10-22T01:25:04Z</dcterms:created>
  <dcterms:modified xsi:type="dcterms:W3CDTF">2024-10-22T01:25:04Z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16.0.7</vt:lpwstr>
  </property>
</Properties>
</file>